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A2641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ascii="宋体" w:hAnsi="宋体"/>
          <w:sz w:val="36"/>
        </w:rPr>
        <w:t xml:space="preserve">10 </w:t>
      </w:r>
      <w:r>
        <w:rPr>
          <w:rFonts w:hint="eastAsia" w:ascii="宋体" w:hAnsi="宋体"/>
          <w:sz w:val="36"/>
        </w:rPr>
        <w:t xml:space="preserve">牛郎织女（一） </w:t>
      </w:r>
    </w:p>
    <w:p w14:paraId="42BA861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08B82C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认识“嫂、恳”等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个生字，读准多音字“落”，会写“郎、爹”等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个字，会写“嫂子、剩饭”等</w:t>
      </w:r>
      <w:r>
        <w:rPr>
          <w:rFonts w:ascii="宋体" w:hAnsi="宋体"/>
          <w:sz w:val="24"/>
        </w:rPr>
        <w:t>13</w:t>
      </w:r>
      <w:r>
        <w:rPr>
          <w:rFonts w:hint="eastAsia" w:ascii="宋体" w:hAnsi="宋体"/>
          <w:sz w:val="24"/>
        </w:rPr>
        <w:t>个词语。</w:t>
      </w:r>
    </w:p>
    <w:p w14:paraId="1C8D314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能用较快的速度默读课文，把握故事主要内容。</w:t>
      </w:r>
    </w:p>
    <w:p w14:paraId="6FA86F4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展开想象，能把课文中写得简略的地方讲具体，并演一演。</w:t>
      </w:r>
    </w:p>
    <w:p w14:paraId="2BC19B4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3D6F04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能用较快的速度默读课文，把握故事主要内容。</w:t>
      </w:r>
    </w:p>
    <w:p w14:paraId="671353C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展开想象，能把课文中写得简略的地方讲具体，并演一演。</w:t>
      </w:r>
    </w:p>
    <w:p w14:paraId="6B82384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7DB622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预习提纲：完成对应课时预习卡。</w:t>
      </w:r>
    </w:p>
    <w:p w14:paraId="4F53D4F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准备资料：多媒体课件。 </w:t>
      </w:r>
    </w:p>
    <w:p w14:paraId="5E1DDD1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2</w:t>
      </w:r>
      <w:r>
        <w:rPr>
          <w:rFonts w:hint="eastAsia" w:ascii="宋体" w:hAnsi="宋体"/>
          <w:sz w:val="24"/>
        </w:rPr>
        <w:t>课时</w:t>
      </w:r>
    </w:p>
    <w:p w14:paraId="3AB6F779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</w:p>
    <w:p w14:paraId="1840A11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26FE7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认识“嫂、恳”等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个生字，读准多音字“落”，会写“郎、爹”等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个字，会写“嫂子、剩饭”等</w:t>
      </w:r>
      <w:r>
        <w:rPr>
          <w:rFonts w:ascii="宋体" w:hAnsi="宋体"/>
          <w:sz w:val="24"/>
        </w:rPr>
        <w:t>13</w:t>
      </w:r>
      <w:r>
        <w:rPr>
          <w:rFonts w:hint="eastAsia" w:ascii="宋体" w:hAnsi="宋体"/>
          <w:sz w:val="24"/>
        </w:rPr>
        <w:t>个词语。</w:t>
      </w:r>
    </w:p>
    <w:p w14:paraId="1A08BAC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能用较快的速度默读课文，说说牛郎和老牛是怎样相处的，他和织女是怎么认识的。</w:t>
      </w:r>
    </w:p>
    <w:p w14:paraId="5BF152C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401BD3D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故事溯源，导入新课</w:t>
      </w:r>
    </w:p>
    <w:p w14:paraId="61C5AD4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课件出示教材第</w:t>
      </w:r>
      <w:r>
        <w:rPr>
          <w:rFonts w:ascii="宋体" w:hAnsi="宋体"/>
          <w:sz w:val="24"/>
        </w:rPr>
        <w:t>42</w:t>
      </w:r>
      <w:r>
        <w:rPr>
          <w:rFonts w:hint="eastAsia" w:ascii="宋体" w:hAnsi="宋体"/>
          <w:sz w:val="24"/>
        </w:rPr>
        <w:t>页的“资料袋”，了解故事起源。</w:t>
      </w:r>
    </w:p>
    <w:p w14:paraId="7795F1C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E6A6A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分布在银河两侧的牵牛星和织女星，看起来是一“水”之隔，其实距离十分遥远。人们根据它们的名字，创作出《牛郎织女》这个充满传奇色彩的民间故事。很多诗人借牛郎织女的动人故事创作诗歌，表达情思，如林杰的《乞巧》、秦观的《鹊桥仙》。</w:t>
      </w:r>
    </w:p>
    <w:p w14:paraId="638BCFB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出示资料，感知《牛郎织女》这个传说故事创编的历史。</w:t>
      </w:r>
    </w:p>
    <w:p w14:paraId="05AC309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9CFEE0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3000</w:t>
      </w:r>
      <w:r>
        <w:rPr>
          <w:rFonts w:hint="eastAsia" w:ascii="宋体" w:hAnsi="宋体"/>
          <w:sz w:val="24"/>
        </w:rPr>
        <w:t>多年前：</w:t>
      </w:r>
    </w:p>
    <w:p w14:paraId="78EBB4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跂（</w:t>
      </w:r>
      <w:r>
        <w:rPr>
          <w:rFonts w:ascii="宋体" w:hAnsi="宋体"/>
          <w:sz w:val="24"/>
        </w:rPr>
        <w:t>q</w:t>
      </w:r>
      <w:r>
        <w:rPr>
          <w:rFonts w:hint="eastAsia" w:ascii="宋体" w:hAnsi="宋体"/>
          <w:sz w:val="24"/>
        </w:rPr>
        <w:t>í）彼织女，终日七襄。虽则七襄，不成报章。睆（</w:t>
      </w:r>
      <w:r>
        <w:rPr>
          <w:rFonts w:ascii="宋体" w:hAnsi="宋体"/>
          <w:sz w:val="24"/>
        </w:rPr>
        <w:t>hu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）彼牵牛，不以服箱。</w:t>
      </w:r>
    </w:p>
    <w:p w14:paraId="05757552">
      <w:pPr>
        <w:adjustRightInd w:val="0"/>
        <w:snapToGrid w:val="0"/>
        <w:spacing w:line="360" w:lineRule="auto"/>
        <w:ind w:firstLine="480" w:firstLineChars="200"/>
        <w:jc w:val="righ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《诗经·小雅·大东》</w:t>
      </w:r>
    </w:p>
    <w:p w14:paraId="0622756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1800</w:t>
      </w:r>
      <w:r>
        <w:rPr>
          <w:rFonts w:hint="eastAsia" w:ascii="宋体" w:hAnsi="宋体"/>
          <w:sz w:val="24"/>
        </w:rPr>
        <w:t>多年前：</w:t>
      </w:r>
    </w:p>
    <w:p w14:paraId="72FF97A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迢（</w:t>
      </w:r>
      <w:r>
        <w:rPr>
          <w:rFonts w:ascii="宋体" w:hAnsi="宋体"/>
          <w:sz w:val="24"/>
        </w:rPr>
        <w:t>ti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o</w:t>
      </w:r>
      <w:r>
        <w:rPr>
          <w:rFonts w:hint="eastAsia" w:ascii="宋体" w:hAnsi="宋体"/>
          <w:sz w:val="24"/>
        </w:rPr>
        <w:t>）迢牵牛星，皎皎河汉女。纤纤擢（</w:t>
      </w:r>
      <w:r>
        <w:rPr>
          <w:rFonts w:ascii="宋体" w:hAnsi="宋体"/>
          <w:sz w:val="24"/>
        </w:rPr>
        <w:t>zhu</w:t>
      </w:r>
      <w:r>
        <w:rPr>
          <w:rFonts w:hint="eastAsia" w:ascii="宋体" w:hAnsi="宋体"/>
          <w:sz w:val="24"/>
        </w:rPr>
        <w:t>ó）素手，札（</w:t>
      </w:r>
      <w:r>
        <w:rPr>
          <w:rFonts w:ascii="宋体" w:hAnsi="宋体"/>
          <w:sz w:val="24"/>
        </w:rPr>
        <w:t>zh</w:t>
      </w:r>
      <w:r>
        <w:rPr>
          <w:rFonts w:hint="eastAsia" w:ascii="宋体" w:hAnsi="宋体"/>
          <w:sz w:val="24"/>
        </w:rPr>
        <w:t>á）札弄机杼（</w:t>
      </w:r>
      <w:r>
        <w:rPr>
          <w:rFonts w:ascii="宋体" w:hAnsi="宋体"/>
          <w:sz w:val="24"/>
        </w:rPr>
        <w:t>zh</w:t>
      </w:r>
      <w:r>
        <w:rPr>
          <w:rFonts w:hint="eastAsia" w:ascii="宋体" w:hAnsi="宋体"/>
          <w:sz w:val="24"/>
        </w:rPr>
        <w:t>ù）。终日不成章，泣涕零如雨。河汉清且浅，相去复几许。盈盈一水间，脉脉不得语。</w:t>
      </w:r>
    </w:p>
    <w:p w14:paraId="5269152A">
      <w:pPr>
        <w:adjustRightInd w:val="0"/>
        <w:snapToGrid w:val="0"/>
        <w:spacing w:line="360" w:lineRule="auto"/>
        <w:ind w:firstLine="480" w:firstLineChars="200"/>
        <w:jc w:val="righ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《古诗十九首·迢迢牵牛星》</w:t>
      </w:r>
    </w:p>
    <w:p w14:paraId="245DDB1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1400</w:t>
      </w:r>
      <w:r>
        <w:rPr>
          <w:rFonts w:hint="eastAsia" w:ascii="宋体" w:hAnsi="宋体"/>
          <w:sz w:val="24"/>
        </w:rPr>
        <w:t>多年前：</w:t>
      </w:r>
    </w:p>
    <w:p w14:paraId="3FAA5A8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天河之东，有织女，天帝之女也。年年织杼劳役，织成云锦天衣。天帝怜其独处，许嫁河西牵牛郎。嫁后，遂废织衽（</w:t>
      </w:r>
      <w:r>
        <w:rPr>
          <w:rFonts w:ascii="宋体" w:hAnsi="宋体"/>
          <w:sz w:val="24"/>
        </w:rPr>
        <w:t>r</w:t>
      </w:r>
      <w:r>
        <w:rPr>
          <w:rFonts w:hint="eastAsia" w:ascii="宋体" w:hAnsi="宋体"/>
          <w:sz w:val="24"/>
        </w:rPr>
        <w:t>è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）。天帝怒，责令归河东。唯每年七月七日夜，渡河一会。</w:t>
      </w:r>
    </w:p>
    <w:p w14:paraId="05605CE4">
      <w:pPr>
        <w:adjustRightInd w:val="0"/>
        <w:snapToGrid w:val="0"/>
        <w:spacing w:line="360" w:lineRule="auto"/>
        <w:ind w:firstLine="480" w:firstLineChars="200"/>
        <w:jc w:val="righ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宗懔（</w:t>
      </w:r>
      <w:r>
        <w:rPr>
          <w:rFonts w:ascii="宋体" w:hAnsi="宋体"/>
          <w:sz w:val="24"/>
        </w:rPr>
        <w:t>l</w:t>
      </w:r>
      <w:r>
        <w:rPr>
          <w:rFonts w:hint="eastAsia" w:ascii="宋体" w:hAnsi="宋体"/>
          <w:sz w:val="24"/>
        </w:rPr>
        <w:t>ǐ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）《荆楚岁时记》</w:t>
      </w:r>
    </w:p>
    <w:p w14:paraId="5CD85AD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小结：到了现在，我们学习作家叶圣陶先生整理的《牛郎织女》篇幅更长。这个故事怎么会越传越长呢？是的，老百姓在口口相传时，创造性地改编情节、人物，进行了丰富的想象，这叫“创编”。正是这种创编，使得民间故事生生不息，使得民间文化源远流长。</w:t>
      </w:r>
    </w:p>
    <w:p w14:paraId="7322A76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过渡：这节课，我们来学习故事的前半部分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《牛郎织女（一）》。</w:t>
      </w:r>
    </w:p>
    <w:p w14:paraId="137DE3F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《牛郎织女》这则民间故事，是从牵牛星、织女星的星名衍化而来的。故事在西周末年就产生了，到了汉朝，故事情节逐步丰富和完善。叶圣陶在民间口头流传的故事基础上，进行整理。课堂上，让学生跟随历史的足迹，逐渐从古代走向现在，感知《牛郎织女》这个故事产生、发展的悠久年代的同时，更感受到民间文化的源远流长。</w:t>
      </w:r>
    </w:p>
    <w:p w14:paraId="5F9EDC15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抓住人物，简要复述</w:t>
      </w:r>
    </w:p>
    <w:p w14:paraId="6C6E06A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快速默读课文，把握故事主要人物。</w:t>
      </w:r>
    </w:p>
    <w:p w14:paraId="54029D5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）这个传说中，出现了哪些人物？说一说他们之间发生了什么事情。</w:t>
      </w:r>
    </w:p>
    <w:p w14:paraId="035A2C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提示：运用“带着问题读”的方法快速阅读课文。（根据学生的回答，随机板书：牛郎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织女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哥嫂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老牛）</w:t>
      </w:r>
    </w:p>
    <w:p w14:paraId="35692E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）随机学习“郎”字和“嫂”字。</w:t>
      </w:r>
    </w:p>
    <w:p w14:paraId="1F26A08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辨析“郎（</w:t>
      </w:r>
      <w:r>
        <w:rPr>
          <w:rFonts w:ascii="宋体" w:hAnsi="宋体"/>
          <w:sz w:val="24"/>
        </w:rPr>
        <w:t>l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ɡ）”和“朗（</w:t>
      </w:r>
      <w:r>
        <w:rPr>
          <w:rFonts w:ascii="宋体" w:hAnsi="宋体"/>
          <w:sz w:val="24"/>
        </w:rPr>
        <w:t>l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ɡ）”，提示“嫂”的写法与笔顺。</w:t>
      </w:r>
    </w:p>
    <w:p w14:paraId="27E842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梳理人物关系，简单讲故事。</w:t>
      </w:r>
    </w:p>
    <w:p w14:paraId="1445D66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）引导学生利用关键词，理清故事的主要情节。</w:t>
      </w:r>
    </w:p>
    <w:p w14:paraId="563EFC3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提示：试着找出表现人物关系的关键词句，画一幅简单的人物关系图。</w:t>
      </w:r>
    </w:p>
    <w:p w14:paraId="495FB3A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）学生交流，教师相机点拨。</w:t>
      </w:r>
    </w:p>
    <w:p w14:paraId="777C2BC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①牛郎与哥嫂的关系可以用“爱理不理”“眼中钉”等词语概括。</w:t>
      </w:r>
    </w:p>
    <w:p w14:paraId="71A7E21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②牛郎与老牛的关系可以用“亲密”“伙伴”“相依为命”等词语概括。</w:t>
      </w:r>
    </w:p>
    <w:p w14:paraId="50991E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③牛郎与织女的关系可以用“同情”“爱惜”等词语概括。</w:t>
      </w:r>
    </w:p>
    <w:p w14:paraId="1D3099C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）课件出示主要人物关系图。</w:t>
      </w:r>
    </w:p>
    <w:p w14:paraId="6C8950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AEB9237">
      <w:pPr>
        <w:adjustRightInd w:val="0"/>
        <w:snapToGrid w:val="0"/>
        <w:spacing w:line="360" w:lineRule="auto"/>
        <w:ind w:firstLine="420" w:firstLineChars="200"/>
        <w:jc w:val="center"/>
        <w:rPr>
          <w:rFonts w:ascii="宋体"/>
          <w:sz w:val="24"/>
        </w:rPr>
      </w:pPr>
      <w:r>
        <w:pict>
          <v:shape id="_x0000_s2051" o:spid="_x0000_s2051" o:spt="202" type="#_x0000_t202" style="position:absolute;left:0pt;margin-left:242.1pt;margin-top:16.45pt;height:52pt;width:31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-ideographic;">
              <w:txbxContent>
                <w:p w14:paraId="53041417">
                  <w:pPr>
                    <w:jc w:val="center"/>
                  </w:pPr>
                  <w:r>
                    <w:rPr>
                      <w:rFonts w:hint="eastAsia"/>
                    </w:rPr>
                    <w:t>为命</w:t>
                  </w:r>
                </w:p>
              </w:txbxContent>
            </v:textbox>
          </v:shape>
        </w:pict>
      </w:r>
      <w:r>
        <w:pict>
          <v:shape id="_x0000_s2052" o:spid="_x0000_s2052" o:spt="202" type="#_x0000_t202" style="position:absolute;left:0pt;margin-left:222.1pt;margin-top:16.45pt;height:52pt;width:31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-ideographic;">
              <w:txbxContent>
                <w:p w14:paraId="77CF84E0">
                  <w:pPr>
                    <w:jc w:val="center"/>
                  </w:pPr>
                  <w:r>
                    <w:rPr>
                      <w:rFonts w:hint="eastAsia"/>
                    </w:rPr>
                    <w:t>相依</w:t>
                  </w:r>
                </w:p>
              </w:txbxContent>
            </v:textbox>
          </v:shape>
        </w:pict>
      </w:r>
      <w:r>
        <w:pict>
          <v:shape id="_x0000_s2053" o:spid="_x0000_s2053" o:spt="32" type="#_x0000_t32" style="position:absolute;left:0pt;margin-left:246.6pt;margin-top:16.45pt;height:52pt;width:0pt;z-index:2516592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老牛</w:t>
      </w:r>
    </w:p>
    <w:p w14:paraId="6A55384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625DA03C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2054" o:spid="_x0000_s2054" o:spt="202" type="#_x0000_t202" style="position:absolute;left:0pt;margin-left:176.6pt;margin-top:10.25pt;height:25.5pt;width:54.5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27FBE4D2">
                  <w:pPr>
                    <w:jc w:val="center"/>
                  </w:pPr>
                  <w:r>
                    <w:rPr>
                      <w:rFonts w:hint="eastAsia"/>
                    </w:rPr>
                    <w:t>眼中钉</w:t>
                  </w:r>
                </w:p>
              </w:txbxContent>
            </v:textbox>
          </v:shape>
        </w:pict>
      </w:r>
      <w:r>
        <w:pict>
          <v:shape id="_x0000_s2055" o:spid="_x0000_s2055" o:spt="202" type="#_x0000_t202" style="position:absolute;left:0pt;margin-left:250.6pt;margin-top:9.25pt;height:25.5pt;width:72.5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0404AD99">
                  <w:pPr>
                    <w:jc w:val="center"/>
                  </w:pPr>
                  <w:r>
                    <w:rPr>
                      <w:rFonts w:hint="eastAsia"/>
                    </w:rPr>
                    <w:t>同情、爱惜</w:t>
                  </w:r>
                </w:p>
              </w:txbxContent>
            </v:textbox>
          </v:shape>
        </w:pict>
      </w:r>
    </w:p>
    <w:p w14:paraId="3CD91BD4">
      <w:pPr>
        <w:adjustRightInd w:val="0"/>
        <w:snapToGrid w:val="0"/>
        <w:spacing w:line="360" w:lineRule="auto"/>
        <w:ind w:firstLine="420" w:firstLineChars="200"/>
        <w:jc w:val="center"/>
        <w:rPr>
          <w:rFonts w:ascii="宋体"/>
          <w:sz w:val="24"/>
        </w:rPr>
      </w:pPr>
      <w:r>
        <w:pict>
          <v:shape id="_x0000_s2056" o:spid="_x0000_s2056" o:spt="32" type="#_x0000_t32" style="position:absolute;left:0pt;flip:x;margin-left:259.6pt;margin-top:7.4pt;height:0pt;width:54.5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7" o:spid="_x0000_s2057" o:spt="32" type="#_x0000_t32" style="position:absolute;left:0pt;margin-left:176.6pt;margin-top:7.4pt;height:0pt;width:54.5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哥嫂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牛郎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织女</w:t>
      </w:r>
    </w:p>
    <w:p w14:paraId="700D5B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）你能借助这个主要人物关系图，简单地说一说这个民间故事吗？</w:t>
      </w:r>
    </w:p>
    <w:p w14:paraId="4B791C0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要点：在大致说清关系的基础上指出故事主要分为两个部分，一是写牛郎和老牛的相处（第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自然段），二是写牛郎在老牛的帮助下，和织女的相识（第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21</w:t>
      </w:r>
      <w:r>
        <w:rPr>
          <w:rFonts w:hint="eastAsia" w:ascii="宋体" w:hAnsi="宋体"/>
          <w:sz w:val="24"/>
        </w:rPr>
        <w:t>自然段）。</w:t>
      </w:r>
    </w:p>
    <w:p w14:paraId="0035BBB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自由练说，全班交流。</w:t>
      </w:r>
    </w:p>
    <w:p w14:paraId="286F670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小结：人物众多的故事中，先找出主要人物，再理清主要人物之间的关系，串联起来，就是故事的主要内容。</w:t>
      </w:r>
    </w:p>
    <w:p w14:paraId="54CF26B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【设计意图】利用主要人物关系图和关键词来梳理故事的主要情节，根据主要情节，我们可以用自己的话把故事的主要内容讲给别人听。可见，从人物入手，这也是简要复述课文的一个好途径。</w:t>
      </w:r>
    </w:p>
    <w:p w14:paraId="2A0D4027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品读语段，详细复述</w:t>
      </w:r>
    </w:p>
    <w:p w14:paraId="5962F3C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在这个故事中，哪些内容特别重要？讲故事的时候哪些内容要讲清楚？我们先找出来读一读。</w:t>
      </w:r>
    </w:p>
    <w:p w14:paraId="4430054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梳理主要情节。</w:t>
      </w:r>
    </w:p>
    <w:p w14:paraId="0147F7D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）默读第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自然段，概括主要情节，列小标题。</w:t>
      </w:r>
    </w:p>
    <w:p w14:paraId="40FB0A8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</w:t>
      </w:r>
    </w:p>
    <w:p w14:paraId="79CEE12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）交流反馈。</w:t>
      </w:r>
    </w:p>
    <w:p w14:paraId="10A1CA1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选取两张学习单进行比较，先看情节是否一致，再看概括得是否正确。</w:t>
      </w:r>
    </w:p>
    <w:p w14:paraId="29D21A7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预设：亲密相处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兄弟分家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相依为命。</w:t>
      </w:r>
    </w:p>
    <w:p w14:paraId="7C4D04D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聚焦牛郎和老牛相处的语段。</w:t>
      </w:r>
    </w:p>
    <w:p w14:paraId="31C08B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）朗读课文的第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自然段，感受作者是怎么把牛郎和老牛的亲密关系写具体的。</w:t>
      </w:r>
    </w:p>
    <w:p w14:paraId="42BDE2C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）课件出示第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自然段：牛郎照看那头牛挺周到……牛舒服，自己也舒服。</w:t>
      </w:r>
    </w:p>
    <w:p w14:paraId="09B27FB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①圈画关键句：牛郎照看那头牛挺周到。</w:t>
      </w:r>
    </w:p>
    <w:p w14:paraId="1FDAF7A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②对比朗读两个写牛郎照顾老牛周到的原因的句子。</w:t>
      </w:r>
    </w:p>
    <w:p w14:paraId="2E5CCA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8DAB08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●一来是牛跟他亲密；二来呢，他想，牛那么勤勤恳恳地干活，不好好照看它，怎么对得起它呢？</w:t>
      </w:r>
    </w:p>
    <w:p w14:paraId="38B29B7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●因为牛跟他很亲密，而且牛那么勤勤恳恳地干活，不好好照看它，怎么对得起它呢？</w:t>
      </w:r>
    </w:p>
    <w:p w14:paraId="3702B9B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朗读比较两组句子在语言表达上有什么不同。</w:t>
      </w:r>
    </w:p>
    <w:p w14:paraId="7E9C402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提示：民间故事的语言非常朴素，就像拉家常一样，娓娓道来。</w:t>
      </w:r>
    </w:p>
    <w:p w14:paraId="4B5616B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③梳理内容：围绕关键字，第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自然段写了哪些细节？</w:t>
      </w:r>
    </w:p>
    <w:p w14:paraId="40B2891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提示：吃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喝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热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冷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住</w:t>
      </w:r>
    </w:p>
    <w:p w14:paraId="1C4298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引导：这些能表现“亲密相处”的字就是这一情节的重要信息，讲故事时应保留，但不必与课文一模一样。</w:t>
      </w:r>
    </w:p>
    <w:p w14:paraId="41EA72E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④根据提示，你能像拉家常一样，生动地讲一讲牛郎是怎么照看老牛的吗？</w:t>
      </w:r>
    </w:p>
    <w:p w14:paraId="5A463B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⑤同桌合作讲这一情节，并上台展示，教师评价是否保留了重要信息。</w:t>
      </w:r>
    </w:p>
    <w:p w14:paraId="535F606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聚焦牛郎和织女相识的自然段。</w:t>
      </w:r>
    </w:p>
    <w:p w14:paraId="0D01590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）朗读课文第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21</w:t>
      </w:r>
      <w:r>
        <w:rPr>
          <w:rFonts w:hint="eastAsia" w:ascii="宋体" w:hAnsi="宋体"/>
          <w:sz w:val="24"/>
        </w:rPr>
        <w:t>自然段，梳理具体的情节，完成思维导图。</w:t>
      </w:r>
    </w:p>
    <w:p w14:paraId="07C162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0DB2D8B">
      <w:pPr>
        <w:adjustRightInd w:val="0"/>
        <w:snapToGrid w:val="0"/>
        <w:spacing w:line="360" w:lineRule="auto"/>
        <w:ind w:firstLine="420" w:firstLineChars="200"/>
        <w:jc w:val="center"/>
        <w:rPr>
          <w:rFonts w:ascii="宋体"/>
          <w:sz w:val="24"/>
        </w:rPr>
      </w:pPr>
      <w:r>
        <w:pict>
          <v:shape id="_x0000_i1025" o:spt="75" type="#_x0000_t75" style="height:107.55pt;width:440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136EF66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）根据思维导图，小组采用故事接龙的方式来详细复述故事。</w:t>
      </w:r>
    </w:p>
    <w:p w14:paraId="22EF9D2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提示：讲述时不仅要讲清故事的来龙去脉，而且要把主要人物当时看到什么、说了什么、怎么做的讲详细、讲具体。</w:t>
      </w:r>
    </w:p>
    <w:p w14:paraId="5D6C521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课文在讲述牛郎细心照看老牛、与织女相识等情节时，写得详细、生动，可以组织学生先练习讲述这些情节，学习如何把一个简单的情节说具体。通过展示、评价，进而引导学生体会到：只有通过这些具体的事例、丰富的细节才能把故事讲具体、讲生动。</w:t>
      </w:r>
    </w:p>
    <w:p w14:paraId="1F96C275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关注字词，指导书写</w:t>
      </w:r>
    </w:p>
    <w:p w14:paraId="75AEC4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出示由本课要求所学的字组成的词语，指导学生读写。</w:t>
      </w:r>
    </w:p>
    <w:p w14:paraId="4CB5D6C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</w:t>
      </w:r>
    </w:p>
    <w:p w14:paraId="76FCFCB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s</w:instrText>
      </w:r>
      <w:r>
        <w:rPr>
          <w:rFonts w:hint="eastAsia" w:ascii="宋体" w:hAnsi="宋体"/>
          <w:sz w:val="20"/>
        </w:rPr>
        <w:instrText xml:space="preserve">ǎ</w:instrText>
      </w:r>
      <w:r>
        <w:rPr>
          <w:rFonts w:ascii="宋体" w:hAnsi="宋体"/>
          <w:sz w:val="20"/>
        </w:rPr>
        <w:instrText xml:space="preserve">o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嫂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子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勤勤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k</w:instrText>
      </w:r>
      <w:r>
        <w:rPr>
          <w:rFonts w:hint="eastAsia" w:ascii="宋体" w:hAnsi="宋体"/>
          <w:sz w:val="20"/>
        </w:rPr>
        <w:instrText xml:space="preserve">ě</w:instrText>
      </w:r>
      <w:r>
        <w:rPr>
          <w:rFonts w:ascii="宋体" w:hAnsi="宋体"/>
          <w:sz w:val="20"/>
        </w:rPr>
        <w:instrText xml:space="preserve">n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恳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恳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sh</w:instrText>
      </w:r>
      <w:r>
        <w:rPr>
          <w:rFonts w:hint="eastAsia" w:ascii="宋体" w:hAnsi="宋体"/>
          <w:sz w:val="20"/>
        </w:rPr>
        <w:instrText xml:space="preserve">ā</w:instrText>
      </w:r>
      <w:r>
        <w:rPr>
          <w:rFonts w:ascii="宋体" w:hAnsi="宋体"/>
          <w:sz w:val="20"/>
        </w:rPr>
        <w:instrText xml:space="preserve">i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筛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土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好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d</w:instrText>
      </w:r>
      <w:r>
        <w:rPr>
          <w:rFonts w:hint="eastAsia" w:ascii="宋体" w:hAnsi="宋体"/>
          <w:sz w:val="20"/>
        </w:rPr>
        <w:instrText xml:space="preserve">ǎ</w:instrText>
      </w:r>
      <w:r>
        <w:rPr>
          <w:rFonts w:ascii="宋体" w:hAnsi="宋体"/>
          <w:sz w:val="20"/>
        </w:rPr>
        <w:instrText xml:space="preserve">i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歹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稀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h</w:instrText>
      </w:r>
      <w:r>
        <w:rPr>
          <w:rFonts w:hint="eastAsia" w:ascii="宋体" w:hAnsi="宋体"/>
          <w:sz w:val="20"/>
        </w:rPr>
        <w:instrText xml:space="preserve">ɑ</w:instrText>
      </w:r>
      <w:r>
        <w:rPr>
          <w:rFonts w:ascii="宋体" w:hAnsi="宋体"/>
          <w:sz w:val="20"/>
        </w:rPr>
        <w:instrText xml:space="preserve">n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罕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su</w:instrText>
      </w:r>
      <w:r>
        <w:rPr>
          <w:rFonts w:hint="eastAsia" w:ascii="宋体" w:hAnsi="宋体"/>
          <w:sz w:val="20"/>
        </w:rPr>
        <w:instrText xml:space="preserve">ō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梭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子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hps18 \o\ad(\s\up 11(</w:instrText>
      </w:r>
      <w:r>
        <w:rPr>
          <w:rFonts w:ascii="宋体" w:hAnsi="宋体"/>
          <w:sz w:val="18"/>
        </w:rPr>
        <w:instrText xml:space="preserve">jiān</w:instrText>
      </w:r>
      <w:r>
        <w:rPr>
          <w:rFonts w:ascii="宋体" w:hAnsi="宋体"/>
          <w:sz w:val="24"/>
        </w:rPr>
        <w:instrText xml:space="preserve">),监)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hps18 \o\ad(\s\up 11(</w:instrText>
      </w:r>
      <w:r>
        <w:rPr>
          <w:rFonts w:ascii="宋体" w:hAnsi="宋体"/>
          <w:sz w:val="18"/>
        </w:rPr>
        <w:instrText xml:space="preserve">yù</w:instrText>
      </w:r>
      <w:r>
        <w:rPr>
          <w:rFonts w:ascii="宋体" w:hAnsi="宋体"/>
          <w:sz w:val="24"/>
        </w:rPr>
        <w:instrText xml:space="preserve">),狱)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</w:t>
      </w:r>
    </w:p>
    <w:p w14:paraId="6278A8D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ni</w:instrText>
      </w:r>
      <w:r>
        <w:rPr>
          <w:rFonts w:hint="eastAsia" w:ascii="宋体" w:hAnsi="宋体"/>
          <w:sz w:val="20"/>
        </w:rPr>
        <w:instrText xml:space="preserve">à</w:instrText>
      </w:r>
      <w:r>
        <w:rPr>
          <w:rFonts w:ascii="宋体" w:hAnsi="宋体"/>
          <w:sz w:val="20"/>
        </w:rPr>
        <w:instrText xml:space="preserve">n</w:instrText>
      </w:r>
      <w:r>
        <w:rPr>
          <w:rFonts w:hint="eastAsia" w:ascii="宋体"/>
          <w:sz w:val="20"/>
        </w:rPr>
        <w:instrText xml:space="preserve">ɡ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酿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酒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k</w:instrText>
      </w:r>
      <w:r>
        <w:rPr>
          <w:rFonts w:hint="eastAsia" w:ascii="宋体" w:hAnsi="宋体"/>
          <w:sz w:val="20"/>
        </w:rPr>
        <w:instrText xml:space="preserve">ē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瞌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睡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l</w:instrText>
      </w:r>
      <w:r>
        <w:rPr>
          <w:rFonts w:hint="eastAsia" w:ascii="宋体" w:hAnsi="宋体"/>
          <w:sz w:val="20"/>
        </w:rPr>
        <w:instrText xml:space="preserve">à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落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在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牛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l</w:instrText>
      </w:r>
      <w:r>
        <w:rPr>
          <w:rFonts w:hint="eastAsia" w:ascii="宋体" w:hAnsi="宋体"/>
          <w:sz w:val="20"/>
        </w:rPr>
        <w:instrText xml:space="preserve">á</w:instrText>
      </w:r>
      <w:r>
        <w:rPr>
          <w:rFonts w:ascii="宋体" w:hAnsi="宋体"/>
          <w:sz w:val="20"/>
        </w:rPr>
        <w:instrText xml:space="preserve">n</w:instrText>
      </w:r>
      <w:r>
        <w:rPr>
          <w:rFonts w:hint="eastAsia" w:ascii="宋体"/>
          <w:sz w:val="20"/>
        </w:rPr>
        <w:instrText xml:space="preserve">ɡ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郎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di</w:instrText>
      </w:r>
      <w:r>
        <w:rPr>
          <w:rFonts w:hint="eastAsia" w:ascii="宋体" w:hAnsi="宋体"/>
          <w:sz w:val="20"/>
        </w:rPr>
        <w:instrText xml:space="preserve">ē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爹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娘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li</w:instrText>
      </w:r>
      <w:r>
        <w:rPr>
          <w:rFonts w:hint="eastAsia" w:ascii="宋体" w:hAnsi="宋体"/>
          <w:sz w:val="20"/>
        </w:rPr>
        <w:instrText xml:space="preserve">à</w:instrText>
      </w:r>
      <w:r>
        <w:rPr>
          <w:rFonts w:ascii="宋体" w:hAnsi="宋体"/>
          <w:sz w:val="20"/>
        </w:rPr>
        <w:instrText xml:space="preserve">n</w:instrText>
      </w:r>
      <w:r>
        <w:rPr>
          <w:rFonts w:hint="eastAsia" w:ascii="宋体"/>
          <w:sz w:val="20"/>
        </w:rPr>
        <w:instrText xml:space="preserve">ɡ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辆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车</w:t>
      </w:r>
    </w:p>
    <w:p w14:paraId="49F2135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sh</w:instrText>
      </w:r>
      <w:r>
        <w:rPr>
          <w:rFonts w:hint="eastAsia" w:ascii="宋体" w:hAnsi="宋体"/>
          <w:sz w:val="20"/>
        </w:rPr>
        <w:instrText xml:space="preserve">ā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纱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衣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q</w:instrText>
      </w:r>
      <w:r>
        <w:rPr>
          <w:rFonts w:hint="eastAsia" w:ascii="宋体" w:hAnsi="宋体"/>
          <w:sz w:val="20"/>
        </w:rPr>
        <w:instrText xml:space="preserve">ī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妻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子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t</w:instrText>
      </w:r>
      <w:r>
        <w:rPr>
          <w:rFonts w:hint="eastAsia" w:ascii="宋体" w:hAnsi="宋体"/>
          <w:sz w:val="20"/>
        </w:rPr>
        <w:instrText xml:space="preserve">à</w:instrText>
      </w:r>
      <w:r>
        <w:rPr>
          <w:rFonts w:ascii="宋体" w:hAnsi="宋体"/>
          <w:sz w:val="20"/>
        </w:rPr>
        <w:instrText xml:space="preserve">n</w:instrText>
      </w:r>
      <w:r>
        <w:rPr>
          <w:rFonts w:hint="eastAsia" w:ascii="宋体"/>
          <w:sz w:val="20"/>
        </w:rPr>
        <w:instrText xml:space="preserve">ɡ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趟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tu</w:instrText>
      </w:r>
      <w:r>
        <w:rPr>
          <w:rFonts w:hint="eastAsia" w:ascii="宋体" w:hAnsi="宋体"/>
          <w:sz w:val="20"/>
        </w:rPr>
        <w:instrText xml:space="preserve">ō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托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着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结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h</w:instrText>
      </w:r>
      <w:r>
        <w:rPr>
          <w:rFonts w:hint="eastAsia" w:ascii="宋体" w:hAnsi="宋体"/>
          <w:sz w:val="20"/>
        </w:rPr>
        <w:instrText xml:space="preserve">ū</w:instrText>
      </w:r>
      <w:r>
        <w:rPr>
          <w:rFonts w:ascii="宋体" w:hAnsi="宋体"/>
          <w:sz w:val="20"/>
        </w:rPr>
        <w:instrText xml:space="preserve">n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婚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ascii="宋体" w:hAnsi="宋体"/>
          <w:sz w:val="20"/>
        </w:rPr>
        <w:instrText xml:space="preserve">b</w:instrText>
      </w:r>
      <w:r>
        <w:rPr>
          <w:rFonts w:hint="eastAsia" w:ascii="宋体" w:hAnsi="宋体"/>
          <w:sz w:val="20"/>
        </w:rPr>
        <w:instrText xml:space="preserve">è</w:instrText>
      </w:r>
      <w:r>
        <w:rPr>
          <w:rFonts w:ascii="宋体" w:hAnsi="宋体"/>
          <w:sz w:val="20"/>
        </w:rPr>
        <w:instrText xml:space="preserve">i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辈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子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hps20 \o\ad(\s\up 11(</w:instrText>
      </w:r>
      <w:r>
        <w:rPr>
          <w:rFonts w:hint="eastAsia" w:ascii="宋体"/>
          <w:sz w:val="20"/>
        </w:rPr>
        <w:instrText xml:space="preserve">ā</w:instrText>
      </w:r>
      <w:r>
        <w:rPr>
          <w:rFonts w:ascii="宋体" w:hAnsi="宋体"/>
          <w:sz w:val="20"/>
        </w:rPr>
        <w:instrText xml:space="preserve">i</w:instrText>
      </w:r>
      <w:r>
        <w:rPr>
          <w:rFonts w:ascii="宋体" w:hAnsi="宋体"/>
          <w:sz w:val="24"/>
        </w:rPr>
        <w:instrText xml:space="preserve">),</w:instrText>
      </w:r>
      <w:r>
        <w:rPr>
          <w:rFonts w:hint="eastAsia" w:ascii="宋体" w:hAnsi="宋体"/>
          <w:sz w:val="24"/>
        </w:rPr>
        <w:instrText xml:space="preserve">挨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近</w:t>
      </w:r>
    </w:p>
    <w:p w14:paraId="66DD35F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</w:t>
      </w:r>
    </w:p>
    <w:p w14:paraId="4F6C2F8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）“恳、罕”是前鼻音；“酿、郎、趟、辆”是后鼻音；“嫂、梭”是平舌音；需要提醒学生“狱”是整体认读音节；“罕”的本音读</w:t>
      </w:r>
      <w:r>
        <w:rPr>
          <w:rFonts w:ascii="宋体" w:hAnsi="宋体"/>
          <w:sz w:val="24"/>
        </w:rPr>
        <w:t>h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，在词语“稀罕”中要读成轻声。</w:t>
      </w:r>
    </w:p>
    <w:p w14:paraId="04673B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）多音字“落”，表示“遗漏，丢下”的意思时读</w:t>
      </w:r>
      <w:r>
        <w:rPr>
          <w:rFonts w:ascii="宋体" w:hAnsi="宋体"/>
          <w:sz w:val="24"/>
        </w:rPr>
        <w:t>l</w:t>
      </w:r>
      <w:r>
        <w:rPr>
          <w:rFonts w:hint="eastAsia" w:ascii="宋体" w:hAnsi="宋体"/>
          <w:sz w:val="24"/>
        </w:rPr>
        <w:t>à，可借助“丢三落四”“落了一个字”帮助学生理解字义，学会据义定音。</w:t>
      </w:r>
    </w:p>
    <w:p w14:paraId="0761D2C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出示本课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个要求会写的字，观察字形结构归类，指导书写。</w:t>
      </w:r>
    </w:p>
    <w:p w14:paraId="4EE0B24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D2423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郎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爹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嫂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辆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歹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罕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纱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妻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趟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托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溜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挨</w:t>
      </w:r>
    </w:p>
    <w:p w14:paraId="0E6A8B0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提示：根据结构进行分类。“爹、罕、妻、辈”是上下结构的字；“郎、嫂、辆、纱、托、溜、婚、挨”是左右结构的字；“趟”是半包围结构的字，书写时捺要舒展，托住“尚”。</w:t>
      </w:r>
    </w:p>
    <w:p w14:paraId="286447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练习书写，巡视指导。</w:t>
      </w:r>
    </w:p>
    <w:p w14:paraId="2A1466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抄写词语，巩固练习。</w:t>
      </w:r>
    </w:p>
    <w:p w14:paraId="6B9A0C8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布置任务：出示教材第</w:t>
      </w:r>
      <w:r>
        <w:rPr>
          <w:rFonts w:ascii="宋体" w:hAnsi="宋体"/>
          <w:sz w:val="24"/>
        </w:rPr>
        <w:t>125</w:t>
      </w:r>
      <w:r>
        <w:rPr>
          <w:rFonts w:hint="eastAsia" w:ascii="宋体" w:hAnsi="宋体"/>
          <w:sz w:val="24"/>
        </w:rPr>
        <w:t>页第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课的词语，抄写词语，每个词语抄两遍。要求：书写时正确、整洁。</w:t>
      </w:r>
    </w:p>
    <w:p w14:paraId="0FE0756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【设计意图】本课的识字、写字教学可以在理解课文内容之后集中进行。教学时，一要学会在具体语境中给多音字据义定音，二要注意根据结构归类识记要求会写的字。</w:t>
      </w:r>
    </w:p>
    <w:p w14:paraId="3104FE1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27953E2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237E510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能用较快的速度默读课文，把握故事主要内容。</w:t>
      </w:r>
    </w:p>
    <w:p w14:paraId="3FF78B3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展开想象，能把课文中写得简略的地方讲具体，并演一演。</w:t>
      </w:r>
    </w:p>
    <w:p w14:paraId="16A427E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29C875D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关注时间，完整复述</w:t>
      </w:r>
    </w:p>
    <w:p w14:paraId="3A01D39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快速默读课文，发现时间顺序。</w:t>
      </w:r>
    </w:p>
    <w:p w14:paraId="731E919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提问：故事中有哪几个自然段是以表示时间的词开头的？你能找出来吗？</w:t>
      </w:r>
    </w:p>
    <w:p w14:paraId="76C4D40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自然段，“古时候”；第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自然段，“一年一年过去”；第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自然段，“一天晚上”；第</w:t>
      </w: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自然段，“第二天黄昏时候”。</w:t>
      </w:r>
    </w:p>
    <w:p w14:paraId="7806FFF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借助表示时间的词语，梳理故事脉络。</w:t>
      </w:r>
    </w:p>
    <w:p w14:paraId="3F965E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提示：这些表示时间的词语，提示了牛郎的成长经历。请围绕牛郎“童年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成人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成家”的过程，用小标题概括故事的主要情节。</w:t>
      </w:r>
    </w:p>
    <w:p w14:paraId="06A4EE4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同桌合作交流，列出小标题。</w:t>
      </w:r>
    </w:p>
    <w:p w14:paraId="0055E3A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童年：身世凄苦，与老牛相依为命。</w:t>
      </w:r>
    </w:p>
    <w:p w14:paraId="7A0C1B1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成人：被赶出家门，依旧细心照看老牛。</w:t>
      </w:r>
    </w:p>
    <w:p w14:paraId="3D77565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成家：得老牛相助，与织女相识。</w:t>
      </w:r>
    </w:p>
    <w:p w14:paraId="2638E0F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关注表示时间的词语，完整复述。</w:t>
      </w:r>
    </w:p>
    <w:p w14:paraId="6F1B198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学生自由练习。</w:t>
      </w:r>
    </w:p>
    <w:p w14:paraId="7DAF39E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【设计意图】抓住表示时间的词语，能迅速理清文章脉络，感知故事大意，以便有条理地复述故事，而且这些时间线索可以让故事更加口语化，有益于口耳相传。</w:t>
      </w:r>
    </w:p>
    <w:p w14:paraId="464DB92C">
      <w:pPr>
        <w:adjustRightInd w:val="0"/>
        <w:snapToGrid w:val="0"/>
        <w:spacing w:line="360" w:lineRule="auto"/>
        <w:ind w:firstLine="420" w:firstLineChars="200"/>
        <w:jc w:val="center"/>
        <w:rPr>
          <w:rFonts w:ascii="宋体"/>
          <w:sz w:val="24"/>
          <w:u w:val="wave"/>
        </w:rPr>
      </w:pPr>
      <w:r>
        <w:pict>
          <v:shape id="_x0000_s2058" o:spid="_x0000_s2058" o:spt="202" type="#_x0000_t202" style="position:absolute;left:0pt;margin-left:371.4pt;margin-top:0.55pt;height:23.35pt;width:57.95pt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70651672">
                  <w:r>
                    <w:rPr>
                      <w:rFonts w:hint="eastAsia"/>
                    </w:rPr>
                    <w:t>语文要素</w:t>
                  </w:r>
                </w:p>
              </w:txbxContent>
            </v:textbox>
          </v:shape>
        </w:pict>
      </w:r>
      <w:r>
        <w:pict>
          <v:shape id="_x0000_s2059" o:spid="_x0000_s2059" o:spt="38" type="#_x0000_t38" style="position:absolute;left:0pt;margin-left:335.85pt;margin-top:4.75pt;height:7.95pt;width:31.8pt;z-index:251665408;mso-width-relative:page;mso-height-relative:page;" o:connectortype="curved" filled="f" coordsize="21600,21600" adj="10800,-1404951,-276283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宋体" w:hAnsi="宋体"/>
          <w:sz w:val="24"/>
          <w:u w:val="wave"/>
        </w:rPr>
        <w:t>板块二</w:t>
      </w:r>
      <w:r>
        <w:rPr>
          <w:rFonts w:ascii="宋体" w:hAnsi="宋体"/>
          <w:sz w:val="24"/>
          <w:u w:val="wave"/>
        </w:rPr>
        <w:t xml:space="preserve"> </w:t>
      </w:r>
      <w:r>
        <w:rPr>
          <w:rFonts w:hint="eastAsia" w:ascii="宋体" w:hAnsi="宋体"/>
          <w:sz w:val="24"/>
          <w:u w:val="wave"/>
        </w:rPr>
        <w:t>“添油加醋”，想象复述</w:t>
      </w:r>
    </w:p>
    <w:p w14:paraId="2EC5ADD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要想把这个故事讲得更精彩，更吸引人，我们还可以把课文中有些写得很简略的情节，发挥想象进行合理创编。</w:t>
      </w:r>
    </w:p>
    <w:p w14:paraId="70ABF22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课件出示课后习题第二题。</w:t>
      </w:r>
    </w:p>
    <w:p w14:paraId="0F76314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44CC8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牛郎常常把看见的、听见的事告诉老牛。</w:t>
      </w:r>
    </w:p>
    <w:p w14:paraId="50C25A8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）想象：牛郎看见了什么？又听见了什么？他会说些什么？</w:t>
      </w:r>
    </w:p>
    <w:p w14:paraId="4B17557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①联系生活实际想象：牛郎平时会有哪些经历？（东边山坡上的那棵山楂树上结满了红红的果子；西村老李家养的猪下了几只小猪崽；今天集市上的那个老板心眼儿真好，买柴火多给了两个铜板。）</w:t>
      </w:r>
    </w:p>
    <w:p w14:paraId="5935A19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②联系前文想象：童年时的牛郎还受到了哥嫂哪些不公正的对待？（大冬天让牛郎去砍柴；家里的家务活让他一个人做。）</w:t>
      </w:r>
    </w:p>
    <w:p w14:paraId="79844F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③联系当时的场景想象：牛郎是如何对老牛说心里话的？他当时的神情、动作是怎样的？老牛又是如何回应的？（牛郎搂着老牛的脖子，把脸贴在老牛的头上；老牛低下头蹭了蹭牛郎，“哞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哞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”地叫了两声，好像在安慰牛郎。）</w:t>
      </w:r>
    </w:p>
    <w:p w14:paraId="63F85B0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）合作表演仙女们商量下凡的情节。</w:t>
      </w:r>
    </w:p>
    <w:p w14:paraId="49C8E6B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B471B9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仙女们商量瞒着王母娘娘去人间看看。</w:t>
      </w:r>
    </w:p>
    <w:p w14:paraId="31FB7E4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课件出示情景：</w:t>
      </w:r>
    </w:p>
    <w:p w14:paraId="18272E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23A2D6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那天下午，王母娘娘喝千年酿的葡萄酒，多喝了点儿，靠在宝座上直打瞌睡。仙女们趁机停下手中的活儿歇息。</w:t>
      </w:r>
    </w:p>
    <w:p w14:paraId="7CEBDF1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仙女一：姐妹们，我们整天没日没夜地织彩锦，都快累死了。听说人间的生活很有意思，我们不如趁着王母娘娘睡着了溜出去玩玩。</w:t>
      </w:r>
    </w:p>
    <w:p w14:paraId="7FD9808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仙女二：是啊，这样的生活太乏味了。可是，王母娘娘是不允许我们随便下凡的。要是被她发现了，咱们可吃不了兜着走……</w:t>
      </w:r>
    </w:p>
    <w:p w14:paraId="5625279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仙女三：怕什么？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在天上一年到头就像关在监狱里，一点儿自由和快乐也没有，有什么意思？我们到人间去看一看，就是回来挨顿打也值得。</w:t>
      </w:r>
    </w:p>
    <w:p w14:paraId="6A6CB6A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交流总结创造性复述故事的方法。</w:t>
      </w:r>
    </w:p>
    <w:p w14:paraId="67A7121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引导思考：为了把故事讲得更精彩、更生动，刚才大家根据情节需要，用了哪些方法呢？我们一起回顾、整理一下。</w:t>
      </w:r>
    </w:p>
    <w:p w14:paraId="0F6E8AE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）把自己设想成故事中的人物，以他（她）的口吻讲；（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）大胆想象，补充合理的情节和人物对话；（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）用合适的语气、语调，还可以加上人物的动作和表情。</w:t>
      </w:r>
    </w:p>
    <w:p w14:paraId="1ED455E7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2060" o:spid="_x0000_s2060" o:spt="202" type="#_x0000_t202" style="position:absolute;left:0pt;margin-left:361.8pt;margin-top:115.7pt;height:23.35pt;width:57.95pt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33B309D7">
                  <w:r>
                    <w:rPr>
                      <w:rFonts w:hint="eastAsia"/>
                    </w:rPr>
                    <w:t>语文要素</w:t>
                  </w:r>
                </w:p>
              </w:txbxContent>
            </v:textbox>
          </v:shape>
        </w:pict>
      </w:r>
      <w:r>
        <w:pict>
          <v:shape id="_x0000_s2061" o:spid="_x0000_s2061" o:spt="38" type="#_x0000_t38" style="position:absolute;left:0pt;margin-left:326.25pt;margin-top:119.9pt;height:7.95pt;width:31.8pt;z-index:251667456;mso-width-relative:page;mso-height-relative:page;" o:connectortype="curved" filled="f" coordsize="21600,21600" adj="10800,-1404951,-276283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【设计意图】这一环节侧重指导具体的方法，帮助学生创造性复述故事。可以用不断追问的方式，补充具体事例，丰富细节；可以联系自己的生活经验想象当时的情形，讲清故事情节的起伏；还可以用对话展开，适当加入描写人物神态、动作的提示语，来表现人物的特点。过程中，要引导学生重点从创编的内容和细节上展开评价。如，想象的内容是否合理，讲述时动作、语气是否符合人物身份和当时的场景。</w:t>
      </w:r>
    </w:p>
    <w:p w14:paraId="52F05469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w:t>板块三</w:t>
      </w:r>
      <w:r>
        <w:rPr>
          <w:rFonts w:ascii="宋体" w:hAnsi="宋体"/>
          <w:sz w:val="24"/>
          <w:u w:val="wave"/>
        </w:rPr>
        <w:t xml:space="preserve"> </w:t>
      </w:r>
      <w:r>
        <w:rPr>
          <w:rFonts w:hint="eastAsia" w:ascii="宋体" w:hAnsi="宋体"/>
          <w:sz w:val="24"/>
          <w:u w:val="wave"/>
        </w:rPr>
        <w:t>补充细节，自由创编</w:t>
      </w:r>
    </w:p>
    <w:p w14:paraId="68E323A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课文中还有许多情节写得比较简略或者跳跃性比较大，这就给我们留下了“用武”之处。我们可以补充细节，如人物的对话、神态、动作、心理活动等。</w:t>
      </w:r>
    </w:p>
    <w:p w14:paraId="6CDB798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全班交流，共同梳理出课文中可以进行创造性复述的情节。</w:t>
      </w:r>
    </w:p>
    <w:p w14:paraId="3AD25BA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331207D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）哥哥嫂子想独占爹娘留下来的家产。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他们俩会有哪些具体的表现呢？</w:t>
      </w:r>
    </w:p>
    <w:p w14:paraId="55C32F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）织女下凡的消息，老牛是怎么知道的？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老牛为什么会有预知未来的能力呢？</w:t>
      </w:r>
    </w:p>
    <w:p w14:paraId="3C0C9E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）姑娘穿上纱衣，一边梳她长长的黑头发，一边跟牛郎谈话。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他们俩都说了些什么？</w:t>
      </w:r>
    </w:p>
    <w:p w14:paraId="4B16C62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）牛郎把自己的情形一五一十地说了。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牛郎是如何告诉织女自己的身世的？</w:t>
      </w:r>
    </w:p>
    <w:p w14:paraId="43BDE4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）姑娘听得出了神，又同情他，又爱惜他，就把自己的情形也告诉了他。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织女是怎样把自己的情形说给牛郎听的？</w:t>
      </w:r>
    </w:p>
    <w:p w14:paraId="67030D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）织女想了想，说：“你说得很对，咱们结婚，一块儿过日子吧。”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织女想了些什么才答应与牛郎成婚的呢？</w:t>
      </w:r>
    </w:p>
    <w:p w14:paraId="7B2F2E5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小组合作，自由创编。</w:t>
      </w:r>
    </w:p>
    <w:p w14:paraId="5C125AD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）请同学们小组合作，选择一个情节，通过讲一讲或演一演的方式创造性复述故事。可以增加人物对话，可以以故事中人物的口吻讲，还可以为故事增加合理的情节……</w:t>
      </w:r>
    </w:p>
    <w:p w14:paraId="47338E4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）教师巡视，从想象角度、小组合作方式等方面对学生的创造性复述给予指导。</w:t>
      </w:r>
    </w:p>
    <w:p w14:paraId="1FE6C92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）请两三个小组汇报表演，其他同学当观众，进行点评，说说讲得有意思的地方在哪里，添加了哪些情节，是否合理，讲得是否生动等。</w:t>
      </w:r>
    </w:p>
    <w:p w14:paraId="73C0E62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拓展阅读。</w:t>
      </w:r>
    </w:p>
    <w:p w14:paraId="4A4ACE2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课文中很多地方让人觉得不可思议，如，老牛突然会说话了，它知道仙女们何时下凡……从其他民间故事中找出你觉得不可思议的情节，和同学交流。</w:t>
      </w:r>
    </w:p>
    <w:p w14:paraId="32D3491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这一环节侧重于让学生自由创编，练习创造性复述。先给学生充分的时间寻找可以创编的情节，从而调动学生思考、创造的积极性。全班讨论时，依据学生找到的内容相机指导，简单的情节可以让学生直接创编，内容较多的情节应先梳理好，然后由小组选择一个情节进行集体创编。</w:t>
      </w:r>
    </w:p>
    <w:p w14:paraId="6EA6F30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15C65C4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10 </w:t>
      </w:r>
      <w:r>
        <w:rPr>
          <w:rFonts w:hint="eastAsia" w:ascii="宋体" w:hAnsi="宋体"/>
          <w:sz w:val="24"/>
        </w:rPr>
        <w:t>牛郎织女（一）</w:t>
      </w:r>
    </w:p>
    <w:p w14:paraId="75CF4963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pict>
          <v:shape id="_x0000_i1026" o:spt="75" type="#_x0000_t75" style="height:62.65pt;width:203.8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2C3F583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152937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693CBEE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5A74638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本文是第三单元的第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篇精读课文，从单元目标和课时目标可以看出，本课在落实创造性复述这一语文要素中承担着重要任务。</w:t>
      </w:r>
    </w:p>
    <w:p w14:paraId="3E1B3A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聚焦核心目标，指导创造性复述。</w:t>
      </w:r>
    </w:p>
    <w:p w14:paraId="359CBE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单元的语文要素是“了解课文内容，创造性地复述故事”，围绕这一核心目标，教师在整体感知时指导简单复述，让学生对故事内容有大致的了解，进而在具体语段中指导学生生动复述，借助文中简略情节进行想象复述，引导学生发现故事的时间顺序，按照时间词语提示，完整复述故事，学生能联系上下文以及生活实际，创造性地复述故事，复述能力在练习中得到提升。</w:t>
      </w:r>
    </w:p>
    <w:p w14:paraId="594399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聚焦语言表达，体会民间故事口语化的特点。</w:t>
      </w:r>
    </w:p>
    <w:p w14:paraId="116194E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教师在朗读指导中引导学生感受民间故事口语化的特点，比如“一来是牛跟他很亲密；二来呢……”这样拉家常式的语言，引导学生模仿老牛说话的语气，增加朗读的趣味性，在这浅近的口语阅读中习得言语表达能力，感受民间故事的语言特色。</w:t>
      </w:r>
    </w:p>
    <w:p w14:paraId="679B605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本课教学中，学生完全浸润到这种民间故事的氛围中去了，并落实了本单元的语文要素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了解课文内容，创造性地复述故事，将学生置于讲述者的位置，充分发挥学生的想象力和创造性，在学讲故事的过程中让学生受到感悟、熏陶，直至喜爱上民间故事，同时实现传统民间文化在学生身上的传承。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1EA0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16F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7D26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B4E5B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C88F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DB56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41A4A"/>
    <w:rsid w:val="0004329A"/>
    <w:rsid w:val="000635C3"/>
    <w:rsid w:val="00063EE5"/>
    <w:rsid w:val="000A100C"/>
    <w:rsid w:val="000A29C2"/>
    <w:rsid w:val="000B60EC"/>
    <w:rsid w:val="000D6A3F"/>
    <w:rsid w:val="000E3547"/>
    <w:rsid w:val="0011464B"/>
    <w:rsid w:val="00115440"/>
    <w:rsid w:val="00130E04"/>
    <w:rsid w:val="0016036C"/>
    <w:rsid w:val="001A6CBE"/>
    <w:rsid w:val="001B68EC"/>
    <w:rsid w:val="001C5B10"/>
    <w:rsid w:val="001D0EE6"/>
    <w:rsid w:val="001F0C61"/>
    <w:rsid w:val="002006FE"/>
    <w:rsid w:val="00203BEF"/>
    <w:rsid w:val="00205ED0"/>
    <w:rsid w:val="00210393"/>
    <w:rsid w:val="00213F3D"/>
    <w:rsid w:val="002215BA"/>
    <w:rsid w:val="00237210"/>
    <w:rsid w:val="00242301"/>
    <w:rsid w:val="00244BE0"/>
    <w:rsid w:val="002A0052"/>
    <w:rsid w:val="002D5211"/>
    <w:rsid w:val="003220AA"/>
    <w:rsid w:val="003262BE"/>
    <w:rsid w:val="00330775"/>
    <w:rsid w:val="0033186A"/>
    <w:rsid w:val="003341CB"/>
    <w:rsid w:val="00354D88"/>
    <w:rsid w:val="00356D56"/>
    <w:rsid w:val="003600D9"/>
    <w:rsid w:val="00397B48"/>
    <w:rsid w:val="004577C3"/>
    <w:rsid w:val="00463897"/>
    <w:rsid w:val="00490407"/>
    <w:rsid w:val="004B034A"/>
    <w:rsid w:val="004D5F06"/>
    <w:rsid w:val="004D6F6C"/>
    <w:rsid w:val="00526FA1"/>
    <w:rsid w:val="00557F5C"/>
    <w:rsid w:val="00572BE7"/>
    <w:rsid w:val="005873FB"/>
    <w:rsid w:val="005A116F"/>
    <w:rsid w:val="005A393A"/>
    <w:rsid w:val="005C6361"/>
    <w:rsid w:val="005D386C"/>
    <w:rsid w:val="005F3142"/>
    <w:rsid w:val="00611CA7"/>
    <w:rsid w:val="0063372F"/>
    <w:rsid w:val="00637234"/>
    <w:rsid w:val="00655055"/>
    <w:rsid w:val="00687BFD"/>
    <w:rsid w:val="006A4BE7"/>
    <w:rsid w:val="006B068D"/>
    <w:rsid w:val="006B1AE8"/>
    <w:rsid w:val="006D43D2"/>
    <w:rsid w:val="006D44A6"/>
    <w:rsid w:val="006D78D6"/>
    <w:rsid w:val="00713270"/>
    <w:rsid w:val="00726E0B"/>
    <w:rsid w:val="00737BE9"/>
    <w:rsid w:val="00785873"/>
    <w:rsid w:val="007A2E9F"/>
    <w:rsid w:val="007A7DA6"/>
    <w:rsid w:val="007B7515"/>
    <w:rsid w:val="007B7AAE"/>
    <w:rsid w:val="007C1694"/>
    <w:rsid w:val="007D2B1F"/>
    <w:rsid w:val="007E2A76"/>
    <w:rsid w:val="0082597F"/>
    <w:rsid w:val="0087693E"/>
    <w:rsid w:val="008B08E8"/>
    <w:rsid w:val="008E1CA3"/>
    <w:rsid w:val="008E66A4"/>
    <w:rsid w:val="00902840"/>
    <w:rsid w:val="00981668"/>
    <w:rsid w:val="009B535C"/>
    <w:rsid w:val="009B7AE4"/>
    <w:rsid w:val="009D1356"/>
    <w:rsid w:val="009D23AB"/>
    <w:rsid w:val="009F4336"/>
    <w:rsid w:val="00A07D96"/>
    <w:rsid w:val="00A35B44"/>
    <w:rsid w:val="00A37B1F"/>
    <w:rsid w:val="00A54F0C"/>
    <w:rsid w:val="00A700AB"/>
    <w:rsid w:val="00A74193"/>
    <w:rsid w:val="00A81791"/>
    <w:rsid w:val="00A950D8"/>
    <w:rsid w:val="00AA1C01"/>
    <w:rsid w:val="00AD3C7C"/>
    <w:rsid w:val="00AE2664"/>
    <w:rsid w:val="00AE79F2"/>
    <w:rsid w:val="00AF533B"/>
    <w:rsid w:val="00B44088"/>
    <w:rsid w:val="00B56ACA"/>
    <w:rsid w:val="00B6544F"/>
    <w:rsid w:val="00B67E30"/>
    <w:rsid w:val="00BB3A3C"/>
    <w:rsid w:val="00BC3034"/>
    <w:rsid w:val="00BC7F27"/>
    <w:rsid w:val="00BD3BB2"/>
    <w:rsid w:val="00BF7703"/>
    <w:rsid w:val="00C11E32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DF04CC"/>
    <w:rsid w:val="00E37108"/>
    <w:rsid w:val="00E617C6"/>
    <w:rsid w:val="00E83723"/>
    <w:rsid w:val="00E873B9"/>
    <w:rsid w:val="00EB4E30"/>
    <w:rsid w:val="00EF2AD9"/>
    <w:rsid w:val="00F04926"/>
    <w:rsid w:val="00F26486"/>
    <w:rsid w:val="00F37B0C"/>
    <w:rsid w:val="00F74179"/>
    <w:rsid w:val="00FE0959"/>
    <w:rsid w:val="1EDF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3"/>
        <o:r id="V:Rule2" type="connector" idref="#_x0000_s2056"/>
        <o:r id="V:Rule3" type="connector" idref="#_x0000_s2057"/>
        <o:r id="V:Rule4" type="connector" idref="#_x0000_s2059"/>
        <o:r id="V:Rule5" type="connector" idref="#_x0000_s206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5643</Words>
  <Characters>5779</Characters>
  <Lines>51</Lines>
  <Paragraphs>14</Paragraphs>
  <TotalTime>517</TotalTime>
  <ScaleCrop>false</ScaleCrop>
  <LinksUpToDate>false</LinksUpToDate>
  <CharactersWithSpaces>5943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6EB8735FBCDE40EFA307E5C2528E707E_12</vt:lpwstr>
  </property>
</Properties>
</file>